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Tavex wspiera Fundację Bałtycką!</w:t>
      </w:r>
    </w:p>
    <w:p>
      <w:pPr>
        <w:spacing w:before="0" w:after="500" w:line="264" w:lineRule="auto"/>
      </w:pPr>
      <w:r>
        <w:rPr>
          <w:rFonts w:ascii="calibri" w:hAnsi="calibri" w:eastAsia="calibri" w:cs="calibri"/>
          <w:sz w:val="36"/>
          <w:szCs w:val="36"/>
          <w:b/>
        </w:rPr>
        <w:t xml:space="preserve">Fundacja Bałtycka i wywodzącą się z Estonii spółka Tavex zawarły porozumienie o współpracy. W wyniku współpracy na łamach Przeglądu Bałtyckiego i serwisu Eesti.pl powstanie cykl publikacji poświęcony polsko-estońskiej współpracy gospodarczej.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Zawarte porozumienie przewiduje stałe wsparcie przez firmę Tavex działalności statutowej Fundacji Bałtyckiej. Wsparcie firmy zostanie przeznaczone przede wszystkim na rozwój głównego projektu fundacji, tj. wydawanego od 2015 r. Przeglądu Bałtyckiego. Wynikiem współpracy będzie cykl publikacji – na łamach Przeglądu Bałtyckiego i serwisu Eesti.pl – poświęcony relacjom polsko-estońskim, przede wszystkim powiązaniom gospodarczym łączącym oba kraje i region Morza Bałtyckiego.</w:t>
      </w:r>
    </w:p>
    <w:p>
      <w:pPr>
        <w:spacing w:before="0" w:after="300"/>
      </w:pPr>
      <w:r>
        <w:rPr>
          <w:rFonts w:ascii="calibri" w:hAnsi="calibri" w:eastAsia="calibri" w:cs="calibri"/>
          <w:sz w:val="24"/>
          <w:szCs w:val="24"/>
        </w:rPr>
        <w:t xml:space="preserve">Ze względu na estoński rodowód i bałtycko-nordycki zasięg działalności spółki Tavex oraz cele statutowe Fundacji Bałtyckiej, zawarte porozumienie o współpracy będzie wzajemnie korzystne. Porozumienie przyczyni się do rozwoju Fundacji Bałtyckiej i Przeglądu Bałtyckiego oraz podkreśli pochodzenie firmy Tavex, a tym samym przybliży solidną markę, jaką firma zbudowała w Europie Północnej.</w:t>
      </w:r>
    </w:p>
    <w:p>
      <w:pPr>
        <w:spacing w:before="0" w:after="300"/>
      </w:pPr>
      <w:r>
        <w:rPr>
          <w:rFonts w:ascii="calibri" w:hAnsi="calibri" w:eastAsia="calibri" w:cs="calibri"/>
          <w:sz w:val="24"/>
          <w:szCs w:val="24"/>
        </w:rPr>
        <w:t xml:space="preserve">Tavex dostarcza metale szlachetne oraz oferuje usługi wymiany walut i usługi płatnicze dla osób prywatnych, klientów o najwyższych dochodach, jak i firm różnych wielkości i instytucji finansowych. Tavex został założony w 1991 r., jako część estońskiej grupy Tavid, wiodącego dealera metali szlachetnych w Europie Północnej. Firma działa obecnie w dziesięciu krajach w regionie Morza Bałtyckiego oraz w Bułgarii, w których posiada 30 ekskluzywnych kantorów wymiany, które obsługują średnio 1,3 miliona klientów rocznie. Od 2014 r. Tavex działa także w Polsce, posiada biuro w Warszawie przy ul. Świętokrzyskiej.</w:t>
      </w:r>
    </w:p>
    <w:p>
      <w:pPr>
        <w:spacing w:before="0" w:after="300"/>
      </w:pPr>
      <w:r>
        <w:rPr>
          <w:rFonts w:ascii="calibri" w:hAnsi="calibri" w:eastAsia="calibri" w:cs="calibri"/>
          <w:sz w:val="24"/>
          <w:szCs w:val="24"/>
        </w:rPr>
        <w:t xml:space="preserve">Serdecznie zapraszamy na portale prowadzone przez Fundację Bałtycką:</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www.eesti.pl</w:t>
        </w:r>
      </w:hyperlink>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www.przegladbaltycki.pl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esti.pl/" TargetMode="External"/><Relationship Id="rId8" Type="http://schemas.openxmlformats.org/officeDocument/2006/relationships/hyperlink" Target="http://www.przegladbaltyc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2026-01-21T20:48:43+01:00</dcterms:created>
  <dcterms:modified xsi:type="dcterms:W3CDTF">2026-01-21T20:48:43+01:00</dcterms:modified>
</cp:coreProperties>
</file>

<file path=docProps/custom.xml><?xml version="1.0" encoding="utf-8"?>
<Properties xmlns="http://schemas.openxmlformats.org/officeDocument/2006/custom-properties" xmlns:vt="http://schemas.openxmlformats.org/officeDocument/2006/docPropsVTypes"/>
</file>